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C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QINGDAO RHINO STONE INTELLIGENT TECHNOLOGY CO., LTD.</w:t>
      </w:r>
    </w:p>
    <w:p w14:paraId="368F3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WARRANTY POLICY</w:t>
      </w:r>
    </w:p>
    <w:p w14:paraId="64F47D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</w:rPr>
      </w:pPr>
    </w:p>
    <w:p w14:paraId="09997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 xml:space="preserve">RHINO700-EC Series Warranty 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>Policy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  <w:t>：</w:t>
      </w:r>
    </w:p>
    <w:p w14:paraId="6860DC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</w:rPr>
        <w:t>Warranty Coverage</w:t>
      </w:r>
    </w:p>
    <w:p w14:paraId="250B2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Qingdao Rhinostone Intelligent Technology Co., Ltd.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guarantees: A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24-month warranty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is provided for the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RHINO700-EC6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(applicable to cases where the product cannot operate under normal use conditions due to quality issues, excluding damage caused by human factors).</w:t>
      </w:r>
    </w:p>
    <w:p w14:paraId="75B3F2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Core Components (Battery, Motor, Electronic Control):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During the warranty period, we provide free replacement of damaged parts and free shipping.</w:t>
      </w:r>
    </w:p>
    <w:p w14:paraId="21C06BB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Wearable Parts (Tracks, Brushes):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We provide a total of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 one (1) free replacement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of damaged parts per year, including free shipping. This limit is the cumulative annual maximum for the entire machine; each replacement consumes one service opportunity. If the number of replacements exceeds this limit, the parts and shipping costs must be purchased and paid for by the Buyer.</w:t>
      </w:r>
    </w:p>
    <w:p w14:paraId="27B87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</w:p>
    <w:p w14:paraId="1E56A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Note: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Damaged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Core Components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must be sent back within 7 days of receiving the replacement parts.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Wearable Parts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do not need to be sent back. For parts other than Core and Wearable components, our company provides free mail-in repair services, but the customer is responsible for all associated costs (shipping and handling).</w:t>
      </w:r>
    </w:p>
    <w:p w14:paraId="1880F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</w:p>
    <w:p w14:paraId="0E9A0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II. Warranty Services</w:t>
      </w:r>
    </w:p>
    <w:p w14:paraId="3CE72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If the product fails to operate under normal use conditions due to quality issues within the warranty period, our company will provide the following services:</w:t>
      </w:r>
    </w:p>
    <w:p w14:paraId="02A4BA5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Rapid Response Service: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Upon receiving service information, our company will respond within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24 hours.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 professional after-sales technical team will conduct fault diagnosis and develop a solution to ensure the service is completed in the shortest possible time.</w:t>
      </w:r>
    </w:p>
    <w:p w14:paraId="179D26E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Replacement Instead of Repair:</w:t>
      </w:r>
      <w:r>
        <w:rPr>
          <w:rFonts w:hint="eastAsia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We implement a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 xml:space="preserve">"Replacement instead of Repair"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policy for Core and Wearable components. If a component failure is confirmed to be within the scope of this warranty, we will replace it with a new or refurbished product/part of equivalent function based on professional technical judgment. No repair services of any kind are provided under this warranty item.</w:t>
      </w:r>
    </w:p>
    <w:p w14:paraId="1C72333F">
      <w:pP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br w:type="page"/>
      </w:r>
      <w:bookmarkStart w:id="0" w:name="_GoBack"/>
      <w:bookmarkEnd w:id="0"/>
    </w:p>
    <w:p w14:paraId="0004B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III. Warranty Application Procedure</w:t>
      </w:r>
    </w:p>
    <w:p w14:paraId="23590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To apply for warranty service, please contact the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Customer Support Center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and provide the product model, fault description, and commercial invoice.</w:t>
      </w:r>
    </w:p>
    <w:p w14:paraId="433C7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93B5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IV. Exclusions and Limitations</w:t>
      </w:r>
    </w:p>
    <w:p w14:paraId="18B8B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This warranty does </w:t>
      </w: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not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 cover the following situations:</w:t>
      </w:r>
    </w:p>
    <w:p w14:paraId="2FCC742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accidents, misuse, abuse, improper installation or operation, or unauthorized modification;</w:t>
      </w:r>
    </w:p>
    <w:p w14:paraId="04EBC5D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the use of incompatible accessories or failure to follow the manufacturer’s operating instructions;</w:t>
      </w:r>
    </w:p>
    <w:p w14:paraId="73AABA4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Normal wear and tear or cosmetic damage;</w:t>
      </w:r>
    </w:p>
    <w:p w14:paraId="06D496E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force majeure events, such as fire, flood, lightning, or other natural disasters.</w:t>
      </w:r>
    </w:p>
    <w:p w14:paraId="1D01A8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</w:p>
    <w:p w14:paraId="2E33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V. Exclusive Remedy</w:t>
      </w:r>
    </w:p>
    <w:p w14:paraId="6C806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Replacement of products with quality issues in accordance with these warranty terms constitutes your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sole and exclusive remedy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under this warranty.</w:t>
      </w:r>
    </w:p>
    <w:p w14:paraId="6972F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C8C2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VI. Governing Law and Rights</w:t>
      </w:r>
    </w:p>
    <w:p w14:paraId="50F8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This warranty grants you specific legal rights, and you may also have other rights that vary depending on the region or jurisdiction.</w:t>
      </w:r>
    </w:p>
    <w:p w14:paraId="48E46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D2A3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Email: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info@rhinostonetech.com</w:t>
      </w:r>
    </w:p>
    <w:p w14:paraId="18645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>Website: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www.rhinostonetech.com</w:t>
      </w:r>
    </w:p>
    <w:p w14:paraId="6A1D5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Company Address: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>Building 45, Zone A, Liandong U Valley Qingdao High-Tech International Enterprise Port, Chengyang District, Qingdao, Shandong Province, China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11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BB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BB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0E75">
    <w:pPr>
      <w:pStyle w:val="3"/>
      <w:spacing w:line="480" w:lineRule="auto"/>
      <w:ind w:firstLine="3600" w:firstLineChars="2000"/>
      <w:jc w:val="center"/>
    </w:pPr>
    <w:r>
      <w:rPr>
        <w:rFonts w:hint="eastAsia"/>
        <w:lang w:val="en-US" w:eastAsia="zh-CN"/>
      </w:rPr>
      <w:t xml:space="preserve"> </w:t>
    </w:r>
    <w:r>
      <w:rPr>
        <w:rFonts w:hint="eastAsia"/>
      </w:rPr>
      <w:t>QINGDAO RHINO STONE INTELLIGENT TECHNOLOGY CO., LTD.</w:t>
    </w:r>
    <w:r>
      <w:rPr>
        <w:rFonts w:hint="eastAsia" w:ascii="微软雅黑" w:hAnsi="微软雅黑" w:eastAsia="微软雅黑" w:cs="微软雅黑"/>
        <w:i w:val="0"/>
        <w:iCs w:val="0"/>
        <w:caps w:val="0"/>
        <w:color w:val="000000" w:themeColor="text1"/>
        <w:spacing w:val="0"/>
        <w:sz w:val="16"/>
        <w:szCs w:val="16"/>
        <w:shd w:val="clear" w:color="auto" w:fill="auto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590550</wp:posOffset>
          </wp:positionV>
          <wp:extent cx="1429385" cy="219075"/>
          <wp:effectExtent l="0" t="0" r="18415" b="9525"/>
          <wp:wrapNone/>
          <wp:docPr id="2" name="图片 2" descr="209a9e99fa46eeb130d402ed46b8e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9a9e99fa46eeb130d402ed46b8e8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38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69C78"/>
    <w:multiLevelType w:val="singleLevel"/>
    <w:tmpl w:val="BDF69C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67FF0AC"/>
    <w:multiLevelType w:val="singleLevel"/>
    <w:tmpl w:val="467FF0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FEE589A"/>
    <w:multiLevelType w:val="singleLevel"/>
    <w:tmpl w:val="7FEE589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28FB7"/>
    <w:rsid w:val="0ACE327D"/>
    <w:rsid w:val="14B5650B"/>
    <w:rsid w:val="15602773"/>
    <w:rsid w:val="187A3B4C"/>
    <w:rsid w:val="26C30DB4"/>
    <w:rsid w:val="26C32F94"/>
    <w:rsid w:val="357B3F74"/>
    <w:rsid w:val="3B13083B"/>
    <w:rsid w:val="3B1507A4"/>
    <w:rsid w:val="3DDC2D68"/>
    <w:rsid w:val="3DFB7EDE"/>
    <w:rsid w:val="3E1C5404"/>
    <w:rsid w:val="45711A9C"/>
    <w:rsid w:val="47DA0ADE"/>
    <w:rsid w:val="48BD5681"/>
    <w:rsid w:val="4988284A"/>
    <w:rsid w:val="4F597CD6"/>
    <w:rsid w:val="5892543E"/>
    <w:rsid w:val="5BC24C4A"/>
    <w:rsid w:val="5FB9411A"/>
    <w:rsid w:val="62C65A92"/>
    <w:rsid w:val="65243011"/>
    <w:rsid w:val="65313BE6"/>
    <w:rsid w:val="6A373AAE"/>
    <w:rsid w:val="6BEE7437"/>
    <w:rsid w:val="6FA28FB7"/>
    <w:rsid w:val="7152247C"/>
    <w:rsid w:val="71912969"/>
    <w:rsid w:val="7202674E"/>
    <w:rsid w:val="74F10FE9"/>
    <w:rsid w:val="76BF010A"/>
    <w:rsid w:val="DFEF9C45"/>
    <w:rsid w:val="F2F745D9"/>
    <w:rsid w:val="F9EF5DEE"/>
    <w:rsid w:val="FADBC976"/>
    <w:rsid w:val="FFDF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933</Characters>
  <Lines>0</Lines>
  <Paragraphs>0</Paragraphs>
  <TotalTime>45</TotalTime>
  <ScaleCrop>false</ScaleCrop>
  <LinksUpToDate>false</LinksUpToDate>
  <CharactersWithSpaces>933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2025-11-26T22:42:00Z</dcterms:created>
  <dc:creator>Shermie</dc:creator>
  <cp:lastModifiedBy>Shermie</cp:lastModifiedBy>
  <dcterms:modified xsi:type="dcterms:W3CDTF">2026-02-04T18:14:03Z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83DDE744E38F428EBD2EF6685EFA65E9_13</vt:lpwstr>
  </property>
  <property fmtid="{D5CDD505-2E9C-101B-9397-08002B2CF9AE}" pid="4" name="KSOTemplateDocerSaveRecord">
    <vt:lpwstr>eyJoZGlkIjoiODViN2RiOGM4ZjJiYmRhODI5OTBhODFhMTFlNGEyZDMiLCJ1c2VySWQiOiI0MzQ3OTk1MDIifQ==</vt:lpwstr>
  </property>
</Properties>
</file>